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仿宋_GB2312" w:eastAsia="仿宋_GB2312"/>
          <w:szCs w:val="32"/>
        </w:rPr>
      </w:pPr>
      <w:r>
        <w:rPr>
          <w:rFonts w:hint="eastAsia" w:ascii="黑体" w:hAnsi="黑体" w:eastAsia="黑体"/>
          <w:szCs w:val="32"/>
        </w:rPr>
        <w:t>附件5</w:t>
      </w:r>
    </w:p>
    <w:p>
      <w:pPr>
        <w:spacing w:after="579" w:afterLines="100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非学科类校外培训机构设立核准书</w:t>
      </w:r>
    </w:p>
    <w:tbl>
      <w:tblPr>
        <w:tblStyle w:val="2"/>
        <w:tblW w:w="9354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2552"/>
        <w:gridCol w:w="226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8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机构名称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机构性质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8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法定代表人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移动电话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8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主要负责人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移动电话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8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机构地址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教学用房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所在楼层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8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从业人员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教学教研人数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场所面积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教学面积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8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注册资金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年培训规模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8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培训对象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□学龄前儿童   □义务教育阶段学生  □高中学生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43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核准培训项目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核准机关意见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4393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□科技类       □艺术类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□体育类       □其他</w:t>
            </w:r>
          </w:p>
        </w:tc>
        <w:tc>
          <w:tcPr>
            <w:tcW w:w="496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核准机关名称（盖章）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32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年   月   日</w:t>
            </w:r>
          </w:p>
        </w:tc>
      </w:tr>
    </w:tbl>
    <w:p>
      <w:pPr>
        <w:adjustRightInd w:val="0"/>
        <w:snapToGrid w:val="0"/>
        <w:spacing w:line="480" w:lineRule="exact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 w:eastAsia="仿宋_GB2312"/>
          <w:szCs w:val="32"/>
        </w:rPr>
        <w:t>备注：此核准书有效期3年</w:t>
      </w:r>
      <w:r>
        <w:rPr>
          <w:rFonts w:hint="eastAsia" w:ascii="仿宋_GB2312" w:eastAsia="仿宋_GB2312"/>
          <w:szCs w:val="32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14A66"/>
    <w:rsid w:val="2A11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8"/>
      <w:lang w:val="en-US" w:eastAsia="zh-CN" w:bidi="mn-Mong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2022-03-11T10:40:00Z</dcterms:created>
  <dc:creator>Administrator</dc:creator>
  <cp:lastModifiedBy>Administrator</cp:lastModifiedBy>
  <dcterms:modified xsi:type="dcterms:W3CDTF">2022-03-11T10:41:03Z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